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Varberg kommunfullmäktige</w:t>
      </w:r>
    </w:p>
    <w:p>
      <w:pPr>
        <w:pStyle w:val="Heading1"/>
      </w:pPr>
      <w:r>
        <w:t xml:space="preserve">Anställa fler speciallärare i Varbergs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Varberg har 12 % elever i behov av särskilt stöd men endast 28 speciallärare (2025). Bristen leder till sämre resultat enligt Skolverket.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speciallärare med 15 tjänster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rekryteringsbonus införs för behöriga speciallärare.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fortbildning erbjuds befintlig personal inom läs- och skrivutveckling.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följs upp via kunskapsresultat i Kolada.</w:t>
      </w:r>
    </w:p>
    <w:p>
      <w:pPr>
        <w:spacing w:before="360"/>
      </w:pPr>
    </w:p>
    <w:p>
      <w:r>
        <w:t xml:space="preserve">Varberg,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2026-07-14T05:35:28.576Z</dcterms:created>
  <dcterms:modified xsi:type="dcterms:W3CDTF">2026-07-14T05:35:28.576Z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